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line="27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270" w:lineRule="atLeast"/>
        <w:ind w:left="0" w:firstLine="8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教师资格认定教育教学基本素质和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270" w:lineRule="atLeast"/>
        <w:ind w:left="0" w:firstLine="8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能力测试安排</w:t>
      </w:r>
    </w:p>
    <w:tbl>
      <w:tblPr>
        <w:tblStyle w:val="5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3558"/>
        <w:gridCol w:w="2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胡  江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李伶俐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罗倩莹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王龙辉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王秋涵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王  韵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谢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2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line="270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注：按姓氏字母排序。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3C0B"/>
    <w:rsid w:val="641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2018-05-15T01:59:00Z</dcterms:created>
  <dc:creator>浙财人事处师资</dc:creator>
  <cp:lastModifiedBy>浙财人事处师资</cp:lastModifiedBy>
  <dcterms:modified xsi:type="dcterms:W3CDTF">2018-05-15T02:01:18Z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