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宋体" w:hAnsi="宋体" w:eastAsia="宋体" w:cs="宋体"/>
          <w:b/>
          <w:bCs/>
          <w:color w:val="000000"/>
          <w:kern w:val="36"/>
          <w:sz w:val="33"/>
          <w:szCs w:val="33"/>
        </w:rPr>
      </w:pPr>
      <w:r>
        <w:rPr>
          <w:rFonts w:hint="eastAsia" w:ascii="宋体" w:hAnsi="宋体" w:eastAsia="宋体" w:cs="宋体"/>
          <w:b/>
          <w:bCs/>
          <w:color w:val="000000"/>
          <w:kern w:val="36"/>
          <w:sz w:val="33"/>
          <w:szCs w:val="33"/>
        </w:rPr>
        <w:t>附件</w:t>
      </w:r>
      <w:r>
        <w:rPr>
          <w:rFonts w:hint="eastAsia" w:ascii="宋体" w:hAnsi="宋体" w:eastAsia="宋体" w:cs="宋体"/>
          <w:b/>
          <w:bCs/>
          <w:color w:val="000000"/>
          <w:kern w:val="36"/>
          <w:sz w:val="33"/>
          <w:szCs w:val="33"/>
          <w:lang w:val="en-US" w:eastAsia="zh-CN"/>
        </w:rPr>
        <w:t>5</w:t>
      </w:r>
      <w:r>
        <w:rPr>
          <w:rFonts w:hint="eastAsia" w:ascii="宋体" w:hAnsi="宋体" w:eastAsia="宋体" w:cs="宋体"/>
          <w:b/>
          <w:bCs/>
          <w:color w:val="000000"/>
          <w:kern w:val="36"/>
          <w:sz w:val="33"/>
          <w:szCs w:val="33"/>
        </w:rPr>
        <w:t>：</w:t>
      </w:r>
    </w:p>
    <w:p>
      <w:pPr>
        <w:widowControl/>
        <w:jc w:val="center"/>
        <w:outlineLvl w:val="0"/>
        <w:rPr>
          <w:rFonts w:ascii="宋体" w:hAnsi="宋体" w:eastAsia="宋体" w:cs="宋体"/>
          <w:color w:val="000000"/>
          <w:kern w:val="36"/>
          <w:sz w:val="33"/>
          <w:szCs w:val="33"/>
        </w:rPr>
      </w:pPr>
      <w:r>
        <w:rPr>
          <w:rFonts w:ascii="宋体" w:hAnsi="宋体" w:eastAsia="宋体" w:cs="宋体"/>
          <w:b/>
          <w:bCs/>
          <w:color w:val="000000"/>
          <w:kern w:val="36"/>
          <w:sz w:val="33"/>
          <w:szCs w:val="33"/>
        </w:rPr>
        <w:t>国家公派留学访问学者类别外语合格条件</w:t>
      </w:r>
    </w:p>
    <w:p>
      <w:pPr>
        <w:widowControl/>
        <w:jc w:val="center"/>
        <w:rPr>
          <w:rFonts w:ascii="宋体" w:hAnsi="宋体" w:eastAsia="宋体" w:cs="宋体"/>
          <w:color w:val="555555"/>
          <w:kern w:val="0"/>
          <w:sz w:val="18"/>
          <w:szCs w:val="18"/>
        </w:rPr>
      </w:pPr>
    </w:p>
    <w:p>
      <w:pPr>
        <w:widowControl/>
        <w:numPr>
          <w:ilvl w:val="0"/>
          <w:numId w:val="1"/>
        </w:numPr>
        <w:shd w:val="clear" w:color="auto" w:fill="FFFFFF"/>
        <w:spacing w:line="432" w:lineRule="atLeast"/>
        <w:ind w:firstLine="480"/>
        <w:jc w:val="left"/>
        <w:rPr>
          <w:rFonts w:hint="eastAsia" w:ascii="Helvetica" w:hAnsi="Helvetica" w:eastAsia="宋体" w:cs="Helvetica"/>
          <w:b/>
          <w:bCs/>
          <w:color w:val="000000"/>
          <w:kern w:val="0"/>
          <w:sz w:val="24"/>
          <w:szCs w:val="24"/>
        </w:rPr>
      </w:pPr>
      <w:r>
        <w:rPr>
          <w:rFonts w:hint="eastAsia" w:ascii="Helvetica" w:hAnsi="Helvetica" w:eastAsia="宋体" w:cs="Helvetica"/>
          <w:b/>
          <w:bCs/>
          <w:color w:val="000000"/>
          <w:kern w:val="0"/>
          <w:sz w:val="24"/>
          <w:szCs w:val="24"/>
        </w:rPr>
        <w:t>高级研究学者、访问学者及博士后类别申请人，外语水平需达到以下条件之一：</w:t>
      </w:r>
    </w:p>
    <w:p>
      <w:pPr>
        <w:widowControl/>
        <w:numPr>
          <w:numId w:val="0"/>
        </w:numPr>
        <w:shd w:val="clear" w:color="auto" w:fill="FFFFFF"/>
        <w:spacing w:line="432" w:lineRule="atLeast"/>
        <w:ind w:firstLine="480" w:firstLineChars="20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1.参加“全国外语水平考试(WSK)”并达到合格标准。各语种要求如下：</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-英语（PETS5）：笔试总分55分（含）以上，其中听力部分18分（含）以上，口试总分3分（含）以上；</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-德语(NTD)：笔试总分65分（含）以上；</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-法语(TNF)：笔试总分60分（含）以上；</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-日语（NNS）/俄语（ТЛРЯ）：笔试总分60分（含）以上，其中口试总分3分（含）以上。</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2.外语专业本科（含）以上毕业（专业语种应与留学目的国使用的语种一致）。</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3.近十年内曾在同一语种国家或地区连续留学8个月（含）以上，或连续工作12个月（含）以上，或曾以国家公派高级研究学者身份留学3个月（含）以上。</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4.曾在教育部指定出国留学人员培训部参加相应语种培训并获结业证书。各语种要求如下：</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-英语：高级班结业证书；</w:t>
      </w:r>
      <w:bookmarkStart w:id="0" w:name="_GoBack"/>
      <w:bookmarkEnd w:id="0"/>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-德语、法语、日语、俄语、西班牙语、意大利语：中级班结业证书。</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5.参加雅思、托福、德语、法语、西班牙语、意大利语、日语、韩语水平考试，成绩达到以下标准：</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雅思（学术类）6.5分、托福网考95分；</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德语、法语、西班牙语、意大利语达到欧洲统一语言参考框架（CECRL）B2级；</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日语达到日本语能力测试（JLPT）三级（N3）；</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韩语达到TOPIK3级。</w:t>
      </w:r>
    </w:p>
    <w:p>
      <w:pPr>
        <w:widowControl/>
        <w:shd w:val="clear" w:color="auto" w:fill="FFFFFF"/>
        <w:spacing w:line="432" w:lineRule="atLeast"/>
        <w:ind w:firstLine="480" w:firstLineChars="20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6.赴其他语种（除英语、德语、法语、日语、俄语、西班牙语、意大利语以外）国家留学者，通过国外拟留学单位组织的对该语种的面试或考试等方式达到其语言要求（应在外方邀请信中注明或单独出具证明）</w:t>
      </w:r>
      <w:r>
        <w:rPr>
          <w:rFonts w:hint="eastAsia" w:ascii="Helvetica" w:hAnsi="Helvetica" w:eastAsia="宋体" w:cs="Helvetica"/>
          <w:color w:val="000000"/>
          <w:kern w:val="0"/>
          <w:sz w:val="24"/>
          <w:szCs w:val="24"/>
          <w:lang w:eastAsia="zh-CN"/>
        </w:rPr>
        <w:t>。</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二、关于外语合格条件的说明</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2.全国外语水平考试（WSK）的证明材料为全国外语水平考试(WSK)成绩通知单。</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3.外语专业本科（含）以上毕业的证明材料为学历或学位证书。</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widowControl/>
        <w:shd w:val="clear" w:color="auto" w:fill="FFFFFF"/>
        <w:spacing w:line="432" w:lineRule="atLeast"/>
        <w:ind w:firstLine="480"/>
        <w:jc w:val="left"/>
        <w:rPr>
          <w:rFonts w:hint="eastAsia" w:ascii="Helvetica" w:hAnsi="Helvetica" w:eastAsia="宋体" w:cs="Helvetica"/>
          <w:color w:val="000000"/>
          <w:kern w:val="0"/>
          <w:sz w:val="24"/>
          <w:szCs w:val="24"/>
        </w:rPr>
      </w:pPr>
      <w:r>
        <w:rPr>
          <w:rFonts w:hint="eastAsia" w:ascii="Helvetica" w:hAnsi="Helvetica" w:eastAsia="宋体" w:cs="Helvetica"/>
          <w:color w:val="000000"/>
          <w:kern w:val="0"/>
          <w:sz w:val="24"/>
          <w:szCs w:val="24"/>
        </w:rPr>
        <w:t>6.赴非英语国家外语合格条件的说明</w:t>
      </w:r>
    </w:p>
    <w:p>
      <w:pPr>
        <w:widowControl/>
        <w:shd w:val="clear" w:color="auto" w:fill="FFFFFF"/>
        <w:spacing w:line="432"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CDFB"/>
    <w:multiLevelType w:val="singleLevel"/>
    <w:tmpl w:val="5AA8CD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3D"/>
    <w:rsid w:val="0010703D"/>
    <w:rsid w:val="004D143D"/>
    <w:rsid w:val="00844835"/>
    <w:rsid w:val="00A2777B"/>
    <w:rsid w:val="095069B8"/>
    <w:rsid w:val="2BC3084F"/>
    <w:rsid w:val="4B9A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apple-converted-space"/>
    <w:basedOn w:val="6"/>
    <w:qFormat/>
    <w:uiPriority w:val="0"/>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210</Words>
  <Characters>1198</Characters>
  <Lines>9</Lines>
  <Paragraphs>2</Paragraphs>
  <TotalTime>0</TotalTime>
  <ScaleCrop>false</ScaleCrop>
  <LinksUpToDate>false</LinksUpToDate>
  <CharactersWithSpaces>1406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2017-02-08T02:30:00Z</dcterms:created>
  <dc:creator>THINK</dc:creator>
  <cp:lastModifiedBy>浙财人事处师资</cp:lastModifiedBy>
  <dcterms:modified xsi:type="dcterms:W3CDTF">2018-03-14T06:59:24Z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