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宋体" w:hAnsi="宋体" w:eastAsia="宋体" w:cs="宋体"/>
          <w:color w:val="000000"/>
          <w:kern w:val="36"/>
          <w:sz w:val="33"/>
          <w:szCs w:val="33"/>
        </w:rPr>
      </w:pPr>
      <w:r>
        <w:rPr>
          <w:rFonts w:hint="eastAsia" w:ascii="宋体" w:hAnsi="宋体" w:eastAsia="宋体" w:cs="宋体"/>
          <w:color w:val="000000"/>
          <w:kern w:val="36"/>
          <w:sz w:val="33"/>
          <w:szCs w:val="33"/>
        </w:rPr>
        <w:t>附件3：</w:t>
      </w:r>
    </w:p>
    <w:tbl>
      <w:tblPr>
        <w:tblStyle w:val="5"/>
        <w:tblW w:w="788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80" w:type="dxa"/>
          </w:tcPr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36"/>
                <w:sz w:val="33"/>
                <w:szCs w:val="33"/>
                <w:lang w:val="en-US" w:eastAsia="zh-CN"/>
              </w:rPr>
              <w:t>2018年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36"/>
                <w:sz w:val="33"/>
                <w:szCs w:val="33"/>
              </w:rPr>
              <w:t>选派工作流程</w:t>
            </w:r>
          </w:p>
          <w:tbl>
            <w:tblPr>
              <w:tblStyle w:val="5"/>
              <w:tblpPr w:leftFromText="30" w:rightFromText="30" w:vertAnchor="text"/>
              <w:tblW w:w="7800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"/>
              <w:gridCol w:w="2121"/>
              <w:gridCol w:w="1417"/>
              <w:gridCol w:w="31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b/>
                      <w:bCs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b/>
                      <w:bCs/>
                      <w:kern w:val="0"/>
                      <w:sz w:val="24"/>
                      <w:szCs w:val="24"/>
                    </w:rPr>
                    <w:t>步骤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b/>
                      <w:bCs/>
                      <w:kern w:val="0"/>
                      <w:sz w:val="24"/>
                      <w:szCs w:val="24"/>
                    </w:rPr>
                    <w:t>具体内容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3月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  <w:lang w:val="en-US" w:eastAsia="zh-CN"/>
                    </w:rPr>
                    <w:t>21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日前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个人申报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符合条件教师填写《出国留学申请表(访学类)》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  <w:lang w:eastAsia="zh-CN"/>
                    </w:rPr>
                    <w:t>、《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依托科研项目和课题研究选派情况统计表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  <w:lang w:eastAsia="zh-CN"/>
                    </w:rPr>
                    <w:t>》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3月2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日前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所在单位审核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所在单位对申报人员是否条件进行审核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3月30日前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学校评审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学校组组专家对申报人员进行评审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4</w:t>
                  </w:r>
                </w:p>
                <w:p>
                  <w:pPr>
                    <w:widowControl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4月1-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10</w:t>
                  </w: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日</w:t>
                  </w:r>
                </w:p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网上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填报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各校统一组织被推荐人选进行网上报名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4月</w:t>
                  </w: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  <w:lang w:val="en-US" w:eastAsia="zh-CN"/>
                    </w:rPr>
                    <w:t>15</w:t>
                  </w: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日前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提交申请材料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各校审核、整理申请材料并统一提交至国家留学基金委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5月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审核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国家留学基金委审核申请材料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5月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录取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国家留学基金委完成录取工作，并通知各校拟录取人员名单、经费配套额度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left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6月起</w:t>
                  </w:r>
                </w:p>
              </w:tc>
              <w:tc>
                <w:tcPr>
                  <w:tcW w:w="14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派出</w:t>
                  </w:r>
                </w:p>
              </w:tc>
              <w:tc>
                <w:tcPr>
                  <w:tcW w:w="3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432" w:lineRule="atLeast"/>
                    <w:jc w:val="center"/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 w:val="24"/>
                      <w:szCs w:val="24"/>
                    </w:rPr>
                    <w:t>符合派出条件者陆续派出；逾期未能派出者，留学资格将自动取消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jc w:val="center"/>
        <w:rPr>
          <w:rFonts w:ascii="Helvetica" w:hAnsi="Helvetica" w:eastAsia="宋体" w:cs="Helvetica"/>
          <w:vanish/>
          <w:color w:val="000000"/>
          <w:kern w:val="0"/>
          <w:sz w:val="24"/>
          <w:szCs w:val="24"/>
        </w:rPr>
      </w:pPr>
    </w:p>
    <w:tbl>
      <w:tblPr>
        <w:tblStyle w:val="5"/>
        <w:tblW w:w="7891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19"/>
    <w:rsid w:val="003B6DD8"/>
    <w:rsid w:val="004327DE"/>
    <w:rsid w:val="00AD27F7"/>
    <w:rsid w:val="00C65870"/>
    <w:rsid w:val="00C75DC1"/>
    <w:rsid w:val="00CE0A87"/>
    <w:rsid w:val="00D86919"/>
    <w:rsid w:val="3FC52841"/>
    <w:rsid w:val="42EF3CD5"/>
    <w:rsid w:val="5C73449A"/>
    <w:rsid w:val="625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ScaleCrop>false</ScaleCrop>
  <LinksUpToDate>false</LinksUpToDate>
  <CharactersWithSpaces>321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2017-02-08T03:03:00Z</dcterms:created>
  <dc:creator>THINK</dc:creator>
  <cp:lastModifiedBy>浙财人事处师资</cp:lastModifiedBy>
  <dcterms:modified xsi:type="dcterms:W3CDTF">2018-03-14T06:36:09Z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